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терапевтическая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05:59 МСК · База обновлена: 25.07.2026, 05:41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терапевтическая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приём к врачу-стоматологу обратился пациент З. 27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периодически возникающие ноющие боли в области нижней челюсти слева,</w:t>
      </w:r>
    </w:p>
    <w:p>
      <w:pPr>
        <w:spacing w:after="58"/>
      </w:pPr>
      <w:r>
        <w:rPr>
          <w:b w:val="0"/>
          <w:i w:val="0"/>
        </w:rPr>
        <w:t>* периодически возникающий свищевой ход в области 3.7 зуба.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Боль в зубе появляется в течение года, к врачу не обращался.</w:t>
      </w:r>
    </w:p>
    <w:p>
      <w:pPr>
        <w:spacing w:after="58"/>
      </w:pPr>
      <w:r>
        <w:rPr>
          <w:b w:val="0"/>
          <w:i w:val="0"/>
        </w:rPr>
        <w:t>* Ранее 3.7 лечен по поводу осложненного кариеса несколько лет назад.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Перенесённые заболевания: ОРВИ, ОРЗ, хронический гастродуоденит.</w:t>
      </w:r>
    </w:p>
    <w:p>
      <w:pPr>
        <w:spacing w:after="58"/>
      </w:pPr>
      <w:r>
        <w:rPr>
          <w:b w:val="0"/>
          <w:i w:val="0"/>
        </w:rPr>
        <w:t>* Наследственность: не отягощена.</w:t>
      </w:r>
    </w:p>
    <w:p>
      <w:pPr>
        <w:spacing w:after="58"/>
      </w:pPr>
      <w:r>
        <w:rPr>
          <w:b w:val="0"/>
          <w:i w:val="0"/>
        </w:rPr>
        <w:t>* Вредные привычки: нет.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spacing w:after="58"/>
      </w:pPr>
      <w:r>
        <w:rPr>
          <w:b w:val="0"/>
          <w:i w:val="0"/>
        </w:rPr>
        <w:t>* Туберкулёз, гепатит, ВИЧ, сифилис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состояние удовлетворительное. Конфигурация лица не изменена. Кожные покровы чистые. Открывание рта свободное, в полном объёме – 5 см. Регионарные лимфоузлы не увеличены, безболезненные, мягко-эластичной консистенции, не спаяны с окружающими тканями.</w:t>
      </w:r>
    </w:p>
    <w:p>
      <w:pPr>
        <w:spacing w:after="58"/>
      </w:pPr>
      <w:r>
        <w:rPr>
          <w:b w:val="0"/>
          <w:i w:val="0"/>
        </w:rPr>
        <w:t>*Локальный статус:* слизистая оболочки десны, альвеолярных отростков и переходной складки бледно-розовая, умеренно увлажнена.</w:t>
      </w:r>
    </w:p>
    <w:p>
      <w:pPr>
        <w:spacing w:after="58"/>
      </w:pPr>
      <w:r>
        <w:rPr>
          <w:b w:val="0"/>
          <w:i w:val="0"/>
        </w:rPr>
        <w:t>3.7 зуб под обширной пломбой из композитного материала. Пломба с нарушением краевого прилегания на жевательной поверхности. Пальпация по неизмененной переходной складке безболезненна.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Инструментальным методом диагностики, необходимым в предлагаемой клинической ситуации,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индекса OHT-S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индекса Muhlemann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выявление супраконтактов с помощью копировальной бумаги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перкуссия зуба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перкуссия зуба</w:t>
      </w:r>
    </w:p>
    <w:p>
      <w:pPr>
        <w:ind w:left="504"/>
      </w:pPr>
      <w:r>
        <w:rPr>
          <w:b w:val="0"/>
          <w:i/>
        </w:rPr>
        <w:t>Перкуссия используется для выявления осложнений кариеса (положительная перкуссия определяется при вовлечении пульпы и тканей пародонта в процесс). Болезненная перкуссия указывает на наличие экссудата в периодонтальной щели в области верхушки корня зуба.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п.7.3.4. Характеристика алгоритмов и особенностей выполнения диагностических мероприятий.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дополнительным аппаратным методом обследования в предлагаемой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прицельная внутриротовая контактная 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электроодонтометрия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ультразвуковая остеометрия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проба Кулаженко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прицельная внутриротовая контактная рентгенография</w:t>
      </w:r>
    </w:p>
    <w:p>
      <w:pPr>
        <w:ind w:left="504"/>
      </w:pPr>
      <w:r>
        <w:rPr>
          <w:b w:val="0"/>
          <w:i/>
        </w:rPr>
        <w:t>Метод лучевой диагностики, позволяющий определить наличие или отсутствие изменений в периапекальных тканях зуба и оценить состояние окружающих зуб костных структур.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п.7.3.4. Характеристика алгоритмов и особенностей выполнения диагностических мероприятий.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Необходимым дополнительным методом диагностики в данном клиническом случае может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индекса Нави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индекса PI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проба Кавецкого-Базарновой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конусно-лучевая томография (КЛКТ)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конусно-лучевая томография (КЛКТ)</w:t>
      </w:r>
    </w:p>
    <w:p>
      <w:pPr>
        <w:ind w:left="504"/>
      </w:pPr>
      <w:r>
        <w:rPr>
          <w:b w:val="0"/>
          <w:i/>
        </w:rPr>
        <w:t>Для оценки точной локализации поражения в зубе, объема очага поражения, анатомо-томографического строения корневой системы зуба (наличие дополнительных корневых каналов).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п.7.3.4. Характеристика алгоритмов и особенностей выполнения диагностических мероприятий.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Предполагаемым диагнозом является +_____________+ зуба 3.7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Периапикальный абсцесс без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Хронический апикальный периодонтит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апикальный периодонтит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Хронический пульпит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Хронический апикальный периодонтит</w:t>
      </w:r>
    </w:p>
    <w:p>
      <w:pPr>
        <w:ind w:left="504"/>
      </w:pPr>
      <w:r>
        <w:rPr>
          <w:b w:val="0"/>
          <w:i/>
        </w:rPr>
        <w:t>Перкуссия зуба 3.7 слабоположительная, пальпация по неизмененной переходной складке безболезненна. На прицельной рентгенограмме в каналах следы пломбировочного материала, обтурация пористая, негомогенная. В области верхушки медиального корня очаг разряжения костной ткани округлой формы, 3 мм в диаметре.</w:t>
        <w:br/>
        <w:br/>
        <w:t>Описание клинической картины и результатов дополнительных исследований представлено в источнике: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п.7.3.4. Характеристика алгоритмов и особенностей выполнения диагностических мероприятий.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Дифференциальную диагностику в данном клиническом случае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периапикальным абсцессом без свища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кариесом цемента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острым гингивитом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гиперестезией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периапикальным абсцессом без свища</w:t>
      </w:r>
    </w:p>
    <w:p>
      <w:pPr>
        <w:ind w:left="504"/>
      </w:pPr>
      <w:r>
        <w:rPr>
          <w:b w:val="0"/>
          <w:i/>
        </w:rPr>
        <w:t>Слизистая оболочка переходной складки была бы гиперемированной, отечной, пальпация болезненна. Перкуссия резко болезненная.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п.7.3.4. Характеристика алгоритмов и особенностей выполнения диагностических мероприятий.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данном клиническом случае при механической обработке корневого канала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максимально расширить канал в лингво-букальном направлении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выводить инструмент за пределы апикального отверстия не менее, чем на 3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максимально расширить канал в мезио-дистальном направлении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сформировать конусность канала на всю его рабочую длину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сформировать конусность канала на всю его рабочую длину</w:t>
      </w:r>
    </w:p>
    <w:p>
      <w:pPr>
        <w:ind w:left="504"/>
      </w:pPr>
      <w:r>
        <w:rPr>
          <w:b w:val="0"/>
          <w:i/>
        </w:rPr>
        <w:t>Инструментальная и антисептическая обработка корневых каналов при лечении данной формы периодонтита проводится с использованием различных методик и направлена на достижение первичной очистки канала от измененных тканей, удаление дентинных опилок и формирование канала для окончательной очистки и обтурации.</w:t>
        <w:br/>
        <w:br/>
        <w:t>Алгоритм и требования к инструментальной обработке корневых каналов представлены в источнике: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VI. ОБЩИЕ ВОПРОСЫ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данном клиническом случае обработку корневых каналов предпочтительно проводить под контролем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трансиллюминации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кариес-детектора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флоуметрии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рентгенограммы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рентгенограммы</w:t>
      </w:r>
    </w:p>
    <w:p>
      <w:pPr>
        <w:ind w:left="504"/>
      </w:pPr>
      <w:r>
        <w:rPr>
          <w:b w:val="0"/>
          <w:i/>
        </w:rPr>
        <w:t>Контролировать рабочую длину корневого канала можно несколькими способами, в том числе путем проведения рентгенографии с инструментом в канале. Непременным условием является последующий расчет длины канала.</w:t>
        <w:br/>
        <w:br/>
        <w:t>Алгоритм и требования к инструментальной обработке корневых каналов представлены в источнике: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п.7.2.6. Характеристика алгоритмов и особенностей выполнения немедикаментозной помощи.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обработке корневого канала ультразвуковой системой, в данном случае ультразвуковой файл должен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быть на размер больше, чем последний файл, используемый для механической обработки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соответствовать по размеру инструменту Largo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соответствовать по размеру инструменту Gates Gliden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быть на размер меньше, чем последний файл, используемый для механической обработки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быть на размер меньше, чем последний файл, используемый для механической обработки</w:t>
      </w:r>
    </w:p>
    <w:p>
      <w:pPr>
        <w:ind w:left="504"/>
      </w:pPr>
      <w:r>
        <w:rPr>
          <w:b w:val="0"/>
          <w:i/>
        </w:rPr>
        <w:t>Обработка корневого канала ультразвуковыми системами производится после предварительного прохождения и расширения корневого канала до анатомической верхушки и состоит из четырех взаимосвязанных и взаимозависимых фаз: механическое удаление твердых и мягких тканей, химическая очистка, дезинфекция и окончательное формирование канала.</w:t>
        <w:br/>
        <w:br/>
        <w:t>Ультразвуковой файл для обработки канала выбирают на размер меньше, чем последний файл, используемый для механической обработки, для обеспечения эффекта очищения, связанного со физическими свойствами ультразвука.</w:t>
        <w:br/>
        <w:br/>
        <w:t>Алгоритм и требования к инструментальной обработке корневых каналов представлены в источнике: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№1.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данном клиническом случае для работы в корневых каналах предпочтительно применять инструменты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 твердосплавного металла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 никель-титанового сплава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конусностью 15%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 алюминия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из никель-титанового сплава</w:t>
      </w:r>
    </w:p>
    <w:p>
      <w:pPr>
        <w:ind w:left="504"/>
      </w:pPr>
      <w:r>
        <w:rPr>
          <w:b w:val="0"/>
          <w:i/>
        </w:rPr>
        <w:t>Инструменты из никель-титанового сплава имеют большую конусность, значительную гибкость и предназначены как для ручной, так и для машинной обработки каналов с использованием эндодонтических наконечников.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№1.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данном клиническом случае критерием качественной обтурации будет служить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верхушка корня зуба, свободная от пломбировочного материала на 3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негомогенных участков на рентгенограмме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материала в очаге разряжения костной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равномерная плотность материала на всем протяжении корневого канала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равномерная плотность материала на всем протяжении корневого канала</w:t>
      </w:r>
    </w:p>
    <w:p>
      <w:pPr>
        <w:ind w:left="504"/>
      </w:pPr>
      <w:r>
        <w:rPr>
          <w:b w:val="0"/>
          <w:i/>
        </w:rPr>
        <w:t>Успех эндодонтического лечения зависит от качества обтурации корневого канала. Пломбировочный материал должен заполнять просвет канала на всем протяжении, прилегать к стенкам канала.</w:t>
        <w:br/>
        <w:br/>
        <w:t>Требования к пломбированию корневого канала представлены в источнике: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7.2.6. Характеристика алгоритмов и особенностей выполнения не медикаментозной помощи.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данном случае после проведенного лечения повторное рентгенологическое исследование следует проводить не ранее +___+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</w:t>
      </w:r>
    </w:p>
    <w:p>
      <w:pPr>
        <w:ind w:left="504"/>
      </w:pPr>
      <w:r>
        <w:rPr>
          <w:b w:val="0"/>
          <w:i/>
        </w:rPr>
        <w:t>После законченного лечения динамическое наблюдение в течение 2 лет.</w:t>
        <w:br/>
        <w:t>Рентгенологическое не ранее 3 месяцев и не позднее 1 года после пломбирования.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7.3.9. Требования к режиму труда, отдыха, лечения и реабилитации.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данном клиническом случае наиболее приемлемым хирургическим методом воздействия может являться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резекция верхушки корня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лоскутная операция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удаление зуба с одномоментной имплантацией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зуба с отсроченной имплантацией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резекция верхушки корня зуба</w:t>
      </w:r>
    </w:p>
    <w:p>
      <w:pPr>
        <w:ind w:left="504"/>
      </w:pPr>
      <w:r>
        <w:rPr>
          <w:b w:val="0"/>
          <w:i/>
        </w:rPr>
        <w:t>Оперативное лечение периодонтита применяется при патологических процессах в зубах, не поддающихся терапевтическому лечению.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тканей, 2018</w:t>
        </w:r>
      </w:hyperlink>
      <w:r>
        <w:rPr>
          <w:b w:val="0"/>
          <w:i/>
        </w:rPr>
        <w:br/>
        <w:br/>
        <w:t>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№5.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терапевтическая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Д., 22 года, обратилась в стоматологическую клинику с целью профилактического осмотра.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периодически возникающие кратковременные боли при приёме сладкой и холодной пищи,</w:t>
      </w:r>
    </w:p>
    <w:p>
      <w:pPr>
        <w:spacing w:after="58"/>
      </w:pPr>
      <w:r>
        <w:rPr>
          <w:b w:val="0"/>
          <w:i w:val="0"/>
        </w:rPr>
        <w:t>* попадание пищи между зубами в области верхней челюсти слева.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Зуб начал беспокоить 3 недели назад.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Считает себя практически здоровой.</w:t>
      </w:r>
    </w:p>
    <w:p>
      <w:pPr>
        <w:spacing w:after="58"/>
      </w:pPr>
      <w:r>
        <w:rPr>
          <w:b w:val="0"/>
          <w:i w:val="0"/>
        </w:rPr>
        <w:t>* Без вредных привычек.</w:t>
      </w:r>
    </w:p>
    <w:p>
      <w:pPr>
        <w:spacing w:after="58"/>
      </w:pPr>
      <w:r>
        <w:rPr>
          <w:b w:val="0"/>
          <w:i w:val="0"/>
        </w:rPr>
        <w:t>* Наследственность не отягощена.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регионарные лимфатические узлы не увеличены. Височно-нижнечелюстной сустав без особенностей. Открывание рта свободное, 4-5 см.</w:t>
      </w:r>
    </w:p>
    <w:p>
      <w:pPr>
        <w:spacing w:after="58"/>
      </w:pPr>
      <w:r>
        <w:rPr>
          <w:b w:val="0"/>
          <w:i w:val="0"/>
        </w:rPr>
        <w:t>*Осмотр полости рта.* Слизистая оболочка полости рта бледно-розового цвета, умеренно увлажнена.</w:t>
      </w:r>
    </w:p>
    <w:p>
      <w:pPr>
        <w:spacing w:after="58"/>
      </w:pPr>
      <w:r>
        <w:rPr>
          <w:b w:val="0"/>
          <w:i w:val="0"/>
        </w:rPr>
        <w:t>*Прикус:* ортогнатический.</w:t>
      </w:r>
    </w:p>
    <w:p>
      <w:pPr>
        <w:spacing w:after="58"/>
      </w:pPr>
      <w:r>
        <w:rPr>
          <w:b w:val="0"/>
          <w:i w:val="0"/>
        </w:rPr>
        <w:t>*Зубная формула*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rPr>
          <w:tblHeader w:val="true"/>
        </w:trPr>
        <w:tc>
          <w:tcPr>
            <w:tcW w:type="dxa" w:w="675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|П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П|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1.8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1.7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4.8|4.7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О</w:t>
            </w:r>
          </w:p>
        </w:tc>
      </w:tr>
      <w:tr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П|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П|П||О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*Локальный статус:* 2.6 зуб – на окклюзионной поверхности определяется глубокая кариозная полость, заполненная размягчённым дентином.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2651760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6d157de6f6ac569a3d9fd6b16c1de6c126888ae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65176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куваева12_01.09 рис 1.jpg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Выберите дополнительные методы обследования, необходимые для подтверждения диагноза и выбора тактики лечения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термодиагностика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сиалография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бактериологическое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гнатодинамометрия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прицельная внутриротовая контактная 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реография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термодиагностика зуба; 5 — прицельная внутриротовая контактная рентгенография</w:t>
      </w:r>
    </w:p>
    <w:p>
      <w:pPr>
        <w:ind w:left="504"/>
      </w:pPr>
      <w:r>
        <w:rPr>
          <w:b w:val="0"/>
          <w:i/>
        </w:rPr>
        <w:t>Особо тщательно обследуют апроксимальные поверхности зуба. Проводится термодиагностика. Перкуссия используется для исключения осложнений кариеса.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подтверждения диагноза при наличии полости на контактной поверхности и при отсутствии чувствительности пульпы проводят рентгенографию.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Выберите необходимые для постановки диагноза основные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термодиагностика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кариозных полостей с использованием стоматологического зонда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гнатодинамометрия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исследование кариозных полостей с использованием стоматологического зонда</w:t>
      </w:r>
    </w:p>
    <w:p>
      <w:pPr>
        <w:ind w:left="504"/>
      </w:pPr>
      <w:r>
        <w:rPr>
          <w:b w:val="0"/>
          <w:i/>
        </w:rPr>
        <w:t>«Зондом определяют плотность твердых тканей, оценивают текстуру и степень однородности поверхности, а также болевую чувствительность.»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Кариес эмали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 пульпит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Начальный пульпит (гиперемия пульпы)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Кариес дентина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Кариес дентина</w:t>
      </w:r>
    </w:p>
    <w:p>
      <w:pPr>
        <w:ind w:left="504"/>
      </w:pPr>
      <w:r>
        <w:rPr>
          <w:b w:val="0"/>
          <w:i/>
        </w:rPr>
        <w:t>Условия задачи соответствуют критериям и признакам, определяющим модель пациента «кариес дентина».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Показатели электроодонтометрии при данном заболевании составляют +_____+ мкА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более 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25-30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10-12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2-6</w:t>
      </w:r>
    </w:p>
    <w:p>
      <w:pPr>
        <w:ind w:left="504"/>
      </w:pPr>
      <w:r>
        <w:rPr>
          <w:b w:val="0"/>
          <w:i/>
        </w:rPr>
        <w:t>«При проведении электроодонтометрии показатели чувствительности пульпы при кариесе дентина регистрируются в пределах от 2 до 10 мкА.»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По локализации кариозная полость на 2.6 зубе относится к +_____+ классу кариозных полостей (по Блэку)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II</w:t>
      </w:r>
    </w:p>
    <w:p>
      <w:pPr>
        <w:ind w:left="504"/>
      </w:pPr>
      <w:r>
        <w:rPr>
          <w:b w:val="0"/>
          <w:i/>
        </w:rPr>
        <w:t>Класс II - полости, расположенные на контактной поверхности моляров и премоляров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br/>
        <w:br/>
        <w:t>Модифицированная классификация кариозных полостей по локализации (по Блэку).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Лечение данного пациента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проведении неинвазивной герметизации с применением композитного герметика (силанта)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препарировании кариозной полости с последующим пломбированием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ампутации коронковой пульпы, наложении лечебного материала на устья корневых каналов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применении реминерализирующей терапии по методу Боровского-Волкова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препарировании кариозной полости с последующим пломбированием</w:t>
      </w:r>
    </w:p>
    <w:p>
      <w:pPr>
        <w:ind w:left="504"/>
      </w:pPr>
      <w:r>
        <w:rPr>
          <w:b w:val="0"/>
          <w:i/>
        </w:rPr>
        <w:t>Лечение кариеса дентина пломбированием и, при необходимости, протезированием позволяет добиться компенсации функции и стабилизации процесса (уровень убедительности доказательств А).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Выполнение немедикаментозной помощи пациенту, направленной на предупреждение развития кариозного процесса, включает комплекс мероприятий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проведение процедуры микроабразии эмали с последующей реминерализирующей терапией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сошлифовывание твердых тканей зуба и пломбирование кариозных полостей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обеспечение гигиены полости рта и сошлифовывание твердых тканей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гигиены полости рта и проведение реминерализирующей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обеспечение гигиены полости рта и проведение реминерализирующей терапии</w:t>
      </w:r>
    </w:p>
    <w:p>
      <w:pPr>
        <w:ind w:left="504"/>
      </w:pPr>
      <w:r>
        <w:rPr>
          <w:b w:val="0"/>
          <w:i/>
        </w:rPr>
        <w:t>Алгоритм и особенности выполнения немедикаментозной полости представлены в источнике: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Проведение профессиональной гигиены рта у пациента включает обучение индивидуальной гигиене полости рта, удалении над- и поддесневых зубных отложений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применение системы Icon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сошлифовывание твердых тканей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полирование поверхности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микроабразию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полирование поверхности зубов</w:t>
      </w:r>
    </w:p>
    <w:p>
      <w:pPr>
        <w:ind w:left="504"/>
      </w:pPr>
      <w:r>
        <w:rPr>
          <w:b w:val="0"/>
          <w:i/>
        </w:rPr>
        <w:t>Этапы проведения профессиональной гигиены полости рта представлены в источнике: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Алгоритм обучения гигиене полости рта у пациента заключается в определении гигиенического индекса, демонстрации пациенту техники чистки зубов, индивидуальном подборе средств гигиены полости рта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удалении мягкого зубного налета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контролируемой чистки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реминерализирующей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полировании поверхности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контролируемой чистки зубов</w:t>
      </w:r>
    </w:p>
    <w:p>
      <w:pPr>
        <w:ind w:left="504"/>
      </w:pPr>
      <w:r>
        <w:rPr>
          <w:b w:val="0"/>
          <w:i/>
        </w:rPr>
        <w:t>Немедикаментозная помощь направлена на осуществление надлежащей гигиены полости рта. Этапы обучения гигиене полости рта представлены в источнике: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Профилактический осмотр данного пациента у врача-стоматолога рекомендуется 1 раз в +______+ месяца(-ев)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</w:t>
      </w:r>
    </w:p>
    <w:p>
      <w:pPr>
        <w:ind w:left="504"/>
      </w:pPr>
      <w:r>
        <w:rPr>
          <w:b w:val="0"/>
          <w:i/>
        </w:rPr>
        <w:t>Пациента инструктируют о необходимости являться на профилактический осмотр к врачу не реже 1 раза в полгода.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Изготовление вкладок при данной патологии показано при лечении полости +___+ класса по Блэку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I, 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III, VI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VI, 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III, V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I, II</w:t>
      </w:r>
    </w:p>
    <w:p>
      <w:pPr>
        <w:ind w:left="504"/>
      </w:pPr>
      <w:r>
        <w:rPr>
          <w:b w:val="0"/>
          <w:i/>
        </w:rPr>
        <w:t>Показаниями к изготовлению вкладок при кариесе дентина являются полости классов I и II по Блеку.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среднего кариеса характерна болезненность при зондировании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области устьев корневых каналов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эмалево-дентинной границе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проекции рога пульпы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всему дну кариозной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 эмалево-дентинной границе</w:t>
      </w:r>
    </w:p>
    <w:p>
      <w:pPr>
        <w:ind w:left="504"/>
      </w:pPr>
      <w:r>
        <w:rPr>
          <w:b w:val="0"/>
          <w:i/>
        </w:rPr>
        <w:t>Стадия кариес дентина соответствует коду по МКБ-10 К02.1 и характеризуется деструктивными изменениями эмали и дентина с переходом эмалево-дентинной границы, однако пульпа закрыта большим или меньшим слоем сохраненного дентина и без признаков гиперемии.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терапевтическая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6_periapikal_8aug2018/" TargetMode="External"/><Relationship Id="rId21" Type="http://schemas.openxmlformats.org/officeDocument/2006/relationships/hyperlink" Target="https://library.mededtech.ru/rest/documents/6_periapikal_8aug2018/#7_3_4_&#1093;&#1072;&#1088;&#1072;&#1082;&#1090;&#1077;&#1088;&#1080;&#1089;&#1090;&#1080;&#1082;&#1072;_&#1072;&#1083;&#1075;&#1086;&#1088;&#1080;&#1090;&#1084;&#1086;&#1074;_&#1080;_&#1086;&#1089;&#1086;&#1073;&#1077;&#1085;&#1085;&#1086;&#1089;&#1090;&#1077;&#1081;_&#1074;&#1099;&#1087;&#1086;&#1083;&#1085;&#1077;&#1085;&#1080;&#1103;_&#1076;&#1080;&#1072;&#1075;&#1085;&#1086;&#1089;&#1090;&#1080;&#1095;&#1077;&#1089;&#1082;&#1080;&#1093;_&#1084;&#1077;&#1088;&#1086;&#1087;&#1088;&#1080;&#1103;&#1090;&#1080;&#1081;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6_periapikal_8aug2018/#7_3_3_&#1090;&#1088;&#1077;&#1073;&#1086;&#1074;&#1072;&#1085;&#1080;&#1103;_&#1082;_&#1076;&#1080;&#1072;&#1075;&#1085;&#1086;&#1089;&#1090;&#1080;&#1082;&#1077;_&#1072;&#1084;&#1073;&#1091;&#1083;&#1072;&#1090;&#1086;&#1088;&#1085;&#1086;_&#1087;&#1086;&#1083;&#1080;&#1082;&#1083;&#1080;&#1085;&#1080;&#1095;&#1077;&#1089;&#1082;&#1086;&#1081;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6_periapikal_8aug2018/#paragraph_uin27" TargetMode="External"/><Relationship Id="rId26" Type="http://schemas.openxmlformats.org/officeDocument/2006/relationships/hyperlink" Target="https://library.mededtech.ru/rest/documents/6_periapikal_8aug2018/#paragraph_pr97d" TargetMode="External"/><Relationship Id="rId27" Type="http://schemas.openxmlformats.org/officeDocument/2006/relationships/hyperlink" Target="https://library.mededtech.ru/rest/documents/6_periapikal_8aug2018/#list_item_4f4bl" TargetMode="External"/><Relationship Id="rId28" Type="http://schemas.openxmlformats.org/officeDocument/2006/relationships/hyperlink" Target="https://library.mededtech.ru/rest/documents/6_periapikal_8aug2018/#list_item_9s2vj" TargetMode="External"/><Relationship Id="rId29" Type="http://schemas.openxmlformats.org/officeDocument/2006/relationships/hyperlink" Target="https://library.mededtech.ru/rest/documents/6_periapikal_8aug2018/#paragraph_cl9ue" TargetMode="External"/><Relationship Id="rId30" Type="http://schemas.openxmlformats.org/officeDocument/2006/relationships/hyperlink" Target="https://library.mededtech.ru/rest/documents/6_periapikal_8aug2018/#paragraph_nc766" TargetMode="External"/><Relationship Id="rId31" Type="http://schemas.openxmlformats.org/officeDocument/2006/relationships/hyperlink" Target="https://library.mededtech.ru/rest/documents/1_pulpa_8aug2018/#list_item_pfr6g" TargetMode="External"/><Relationship Id="rId32" Type="http://schemas.openxmlformats.org/officeDocument/2006/relationships/hyperlink" Target="https://library.mededtech.ru/rest/documents/6_periapikal_8aug2018/#7_3_9_&#1090;&#1088;&#1077;&#1073;&#1086;&#1074;&#1072;&#1085;&#1080;&#1103;_&#1082;_&#1088;&#1077;&#1078;&#1080;&#1084;&#1091;_&#1090;&#1088;&#1091;&#1076;&#1072;_&#1086;&#1090;&#1076;&#1099;&#1093;&#1072;_&#1083;&#1077;&#1095;&#1077;&#1085;&#1080;&#1103;_&#1080;_&#1088;&#1077;&#1072;&#1073;&#1080;&#1083;&#1080;&#1090;&#1072;&#1094;&#1080;&#1080;" TargetMode="External"/><Relationship Id="rId33" Type="http://schemas.openxmlformats.org/officeDocument/2006/relationships/hyperlink" Target="https://library.mededtech.ru/rest/documents/6_periapikal_8aug2018/#paragraph_8qpcr" TargetMode="External"/><Relationship Id="rId34" Type="http://schemas.openxmlformats.org/officeDocument/2006/relationships/image" Target="media/image7.jpg"/><Relationship Id="rId35" Type="http://schemas.openxmlformats.org/officeDocument/2006/relationships/image" Target="media/image8.png"/><Relationship Id="rId36" Type="http://schemas.openxmlformats.org/officeDocument/2006/relationships/image" Target="media/image9.png"/><Relationship Id="rId37" Type="http://schemas.openxmlformats.org/officeDocument/2006/relationships/hyperlink" Target="https://library.mededtech.ru/rest/documents/KP1021_1_25/" TargetMode="External"/><Relationship Id="rId38" Type="http://schemas.openxmlformats.org/officeDocument/2006/relationships/hyperlink" Target="https://library.mededtech.ru/rest/documents/KP1021_1_25/#list_item_ovcu79" TargetMode="External"/><Relationship Id="rId39" Type="http://schemas.openxmlformats.org/officeDocument/2006/relationships/hyperlink" Target="https://library.mededtech.ru/rest/documents/KP1021_1_25/#list_item_t38k23" TargetMode="External"/><Relationship Id="rId40" Type="http://schemas.openxmlformats.org/officeDocument/2006/relationships/image" Target="media/image10.png"/><Relationship Id="rId41" Type="http://schemas.openxmlformats.org/officeDocument/2006/relationships/hyperlink" Target="https://library.mededtech.ru/rest/documents/KP1021_1_25/#list_item_k2at5j" TargetMode="External"/><Relationship Id="rId42" Type="http://schemas.openxmlformats.org/officeDocument/2006/relationships/hyperlink" Target="https://library.mededtech.ru/rest/documents/KP1021_1_25/#paragraph_vfh7qv" TargetMode="External"/><Relationship Id="rId43" Type="http://schemas.openxmlformats.org/officeDocument/2006/relationships/hyperlink" Target="https://library.mededtech.ru/rest/documents/KP1021_1_25/#paragraph_lro0sd" TargetMode="External"/><Relationship Id="rId44" Type="http://schemas.openxmlformats.org/officeDocument/2006/relationships/hyperlink" Target="https://library.mededtech.ru/rest/documents/KP1021_1_25/#paragraph_6u5d75" TargetMode="External"/><Relationship Id="rId45" Type="http://schemas.openxmlformats.org/officeDocument/2006/relationships/hyperlink" Target="https://library.mededtech.ru/rest/documents/KP1021_1_25/#list_item_e716d7" TargetMode="External"/><Relationship Id="rId46" Type="http://schemas.openxmlformats.org/officeDocument/2006/relationships/hyperlink" Target="https://library.mededtech.ru/rest/documents/KP1021_1_25/#paragraph_4p393r" TargetMode="External"/><Relationship Id="rId47" Type="http://schemas.openxmlformats.org/officeDocument/2006/relationships/hyperlink" Target="https://library.mededtech.ru/rest/documents/KP1021_1_25/#list_item_hq5n6k" TargetMode="External"/><Relationship Id="rId48" Type="http://schemas.openxmlformats.org/officeDocument/2006/relationships/hyperlink" Target="https://library.mededtech.ru/rest/documents/KP1021_1_25/#list_item_mn5475" TargetMode="External"/><Relationship Id="rId49" Type="http://schemas.openxmlformats.org/officeDocument/2006/relationships/hyperlink" Target="https://library.mededtech.ru/rest/documents/KP1021_1_25/#list_item_fgbfmq" TargetMode="External"/><Relationship Id="rId50" Type="http://schemas.openxmlformats.org/officeDocument/2006/relationships/hyperlink" Target="https://library.mededtech.ru/rest/documents/KP1021_1_25/#paragraph_phsfui" TargetMode="External"/><Relationship Id="rId51" Type="http://schemas.openxmlformats.org/officeDocument/2006/relationships/hyperlink" Target="https://library.mededtech.ru/rest/documents/KP1021_1_25/#image_kiifb5" TargetMode="External"/><Relationship Id="rId52" Type="http://schemas.openxmlformats.org/officeDocument/2006/relationships/hyperlink" Target="https://library.mededtech.ru/rest/documents/KP1021_1_25/#list_item_1u6fn8" TargetMode="External"/><Relationship Id="rId53" Type="http://schemas.openxmlformats.org/officeDocument/2006/relationships/hyperlink" Target="https://library.mededtech.ru/rest/documents/KP1021_1_25/#paragraph_us3l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